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11716" w14:textId="67F3A09E" w:rsidR="00081619" w:rsidRPr="008E796F" w:rsidRDefault="00FC10FE" w:rsidP="00081619">
      <w:pPr>
        <w:jc w:val="center"/>
        <w:rPr>
          <w:rFonts w:ascii="ＭＳ ゴシック" w:eastAsia="ＭＳ ゴシック" w:hAnsi="ＭＳ ゴシック"/>
          <w:b/>
          <w:bCs/>
          <w:sz w:val="22"/>
          <w:szCs w:val="22"/>
        </w:rPr>
      </w:pPr>
      <w:r w:rsidRPr="008E796F">
        <w:rPr>
          <w:rFonts w:ascii="ＭＳ ゴシック" w:eastAsia="ＭＳ ゴシック" w:hAnsi="ＭＳ ゴシック" w:hint="eastAsia"/>
          <w:sz w:val="22"/>
          <w:szCs w:val="22"/>
        </w:rPr>
        <w:t>明石市生涯学習センター</w:t>
      </w:r>
      <w:r w:rsidR="005A456B" w:rsidRPr="008E796F">
        <w:rPr>
          <w:rFonts w:ascii="ＭＳ ゴシック" w:eastAsia="ＭＳ ゴシック" w:hAnsi="ＭＳ ゴシック" w:hint="eastAsia"/>
          <w:sz w:val="22"/>
          <w:szCs w:val="22"/>
        </w:rPr>
        <w:t>中央監視盤保守</w:t>
      </w:r>
      <w:r w:rsidR="005559F7" w:rsidRPr="008E796F">
        <w:rPr>
          <w:rFonts w:ascii="ＭＳ ゴシック" w:eastAsia="ＭＳ ゴシック" w:hAnsi="ＭＳ ゴシック" w:hint="eastAsia"/>
          <w:sz w:val="22"/>
          <w:szCs w:val="22"/>
        </w:rPr>
        <w:t>点検</w:t>
      </w:r>
      <w:r w:rsidR="005A456B" w:rsidRPr="008E796F">
        <w:rPr>
          <w:rFonts w:ascii="ＭＳ ゴシック" w:eastAsia="ＭＳ ゴシック" w:hAnsi="ＭＳ ゴシック" w:hint="eastAsia"/>
          <w:sz w:val="22"/>
          <w:szCs w:val="22"/>
        </w:rPr>
        <w:t>業務</w:t>
      </w:r>
      <w:r w:rsidRPr="008E796F">
        <w:rPr>
          <w:rFonts w:ascii="ＭＳ ゴシック" w:eastAsia="ＭＳ ゴシック" w:hAnsi="ＭＳ ゴシック" w:hint="eastAsia"/>
          <w:sz w:val="22"/>
          <w:szCs w:val="22"/>
        </w:rPr>
        <w:t>委託</w:t>
      </w:r>
      <w:r w:rsidR="005A456B" w:rsidRPr="008E796F">
        <w:rPr>
          <w:rFonts w:ascii="ＭＳ ゴシック" w:eastAsia="ＭＳ ゴシック" w:hAnsi="ＭＳ ゴシック" w:hint="eastAsia"/>
          <w:sz w:val="22"/>
          <w:szCs w:val="22"/>
        </w:rPr>
        <w:t>仕様書</w:t>
      </w:r>
    </w:p>
    <w:p w14:paraId="406C7A5F" w14:textId="77777777" w:rsidR="00BF39F5" w:rsidRPr="008E796F" w:rsidRDefault="00BF39F5" w:rsidP="005A456B">
      <w:pPr>
        <w:jc w:val="left"/>
        <w:rPr>
          <w:rFonts w:ascii="ＭＳ 明朝" w:hAnsi="ＭＳ 明朝"/>
          <w:szCs w:val="21"/>
        </w:rPr>
      </w:pPr>
    </w:p>
    <w:p w14:paraId="1C9F6CA0" w14:textId="77777777" w:rsidR="00FC10FE" w:rsidRPr="008E796F" w:rsidRDefault="00FC10FE" w:rsidP="005A456B">
      <w:pPr>
        <w:jc w:val="left"/>
        <w:rPr>
          <w:rFonts w:ascii="ＭＳ 明朝" w:hAnsi="ＭＳ 明朝"/>
          <w:szCs w:val="21"/>
        </w:rPr>
      </w:pPr>
    </w:p>
    <w:p w14:paraId="2B16EEFF" w14:textId="77777777" w:rsidR="007E415D" w:rsidRPr="008E796F" w:rsidRDefault="008F1E21" w:rsidP="007E415D">
      <w:pPr>
        <w:ind w:firstLineChars="85" w:firstLine="178"/>
        <w:jc w:val="left"/>
        <w:rPr>
          <w:rFonts w:ascii="ＭＳ 明朝" w:hAnsi="ＭＳ 明朝"/>
          <w:szCs w:val="21"/>
        </w:rPr>
      </w:pPr>
      <w:r w:rsidRPr="008E796F">
        <w:rPr>
          <w:rFonts w:ascii="ＭＳ 明朝" w:hAnsi="ＭＳ 明朝" w:hint="eastAsia"/>
          <w:szCs w:val="21"/>
        </w:rPr>
        <w:t>本仕様書は、一般財団法人明石コミュニティ創造協会</w:t>
      </w:r>
      <w:r w:rsidR="007E415D" w:rsidRPr="008E796F">
        <w:rPr>
          <w:rFonts w:ascii="ＭＳ 明朝" w:hAnsi="ＭＳ 明朝" w:hint="eastAsia"/>
          <w:szCs w:val="21"/>
        </w:rPr>
        <w:t>（以下「委託者」という。）が委託する明石市生涯学習センター（以下「センター」という。）中央監視盤保守点検業務の仕様を定めるもので、受託者はこの仕様に基づき、適切に業務を遂行するものとする。</w:t>
      </w:r>
    </w:p>
    <w:p w14:paraId="29DB814F" w14:textId="77777777" w:rsidR="007E415D" w:rsidRPr="008E796F" w:rsidRDefault="007E415D" w:rsidP="007E415D">
      <w:pPr>
        <w:jc w:val="left"/>
        <w:rPr>
          <w:rFonts w:ascii="ＭＳ 明朝" w:hAnsi="ＭＳ 明朝"/>
          <w:szCs w:val="21"/>
        </w:rPr>
      </w:pPr>
    </w:p>
    <w:p w14:paraId="64FC70EA" w14:textId="77777777" w:rsidR="007E415D" w:rsidRPr="008E796F" w:rsidRDefault="007E415D" w:rsidP="00E94F08">
      <w:pPr>
        <w:ind w:left="170" w:hangingChars="81" w:hanging="170"/>
        <w:jc w:val="left"/>
        <w:rPr>
          <w:rFonts w:ascii="ＭＳ 明朝" w:hAnsi="ＭＳ 明朝"/>
          <w:szCs w:val="21"/>
        </w:rPr>
      </w:pPr>
      <w:r w:rsidRPr="008E796F">
        <w:rPr>
          <w:rFonts w:ascii="ＭＳ 明朝" w:hAnsi="ＭＳ 明朝" w:hint="eastAsia"/>
          <w:szCs w:val="21"/>
        </w:rPr>
        <w:t>１　受託者は、センターに設置する中央監視盤の機能を維持し、安全かつ良好な運転状態に保つ</w:t>
      </w:r>
      <w:r w:rsidR="00E94F08" w:rsidRPr="008E796F">
        <w:rPr>
          <w:rFonts w:ascii="ＭＳ 明朝" w:hAnsi="ＭＳ 明朝" w:hint="eastAsia"/>
          <w:szCs w:val="21"/>
        </w:rPr>
        <w:t>ため、次のとおり委託業務を行う。</w:t>
      </w:r>
    </w:p>
    <w:p w14:paraId="4384AA35" w14:textId="77777777" w:rsidR="007E415D" w:rsidRPr="008E796F" w:rsidRDefault="007E415D" w:rsidP="007E415D">
      <w:pPr>
        <w:tabs>
          <w:tab w:val="left" w:pos="2160"/>
        </w:tabs>
        <w:ind w:left="170" w:hangingChars="81" w:hanging="170"/>
        <w:jc w:val="left"/>
        <w:rPr>
          <w:rFonts w:ascii="ＭＳ 明朝" w:hAnsi="ＭＳ 明朝"/>
          <w:szCs w:val="21"/>
        </w:rPr>
      </w:pPr>
    </w:p>
    <w:p w14:paraId="53828DFE" w14:textId="77777777"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２　業務場所</w:t>
      </w:r>
      <w:r w:rsidRPr="008E796F">
        <w:rPr>
          <w:rFonts w:ascii="ＭＳ 明朝" w:hAnsi="ＭＳ 明朝" w:hint="eastAsia"/>
          <w:szCs w:val="21"/>
        </w:rPr>
        <w:tab/>
        <w:t>明石市東仲ノ町６番１号　明石市生涯学習センター</w:t>
      </w:r>
    </w:p>
    <w:p w14:paraId="528E21D6" w14:textId="77777777" w:rsidR="007E415D" w:rsidRPr="008E796F" w:rsidRDefault="007E415D" w:rsidP="007E415D">
      <w:pPr>
        <w:tabs>
          <w:tab w:val="left" w:pos="2160"/>
        </w:tabs>
        <w:ind w:left="170" w:hangingChars="81" w:hanging="170"/>
        <w:jc w:val="left"/>
        <w:rPr>
          <w:rFonts w:ascii="ＭＳ 明朝" w:hAnsi="ＭＳ 明朝"/>
          <w:szCs w:val="21"/>
        </w:rPr>
      </w:pPr>
    </w:p>
    <w:p w14:paraId="31B50368" w14:textId="54108B1F"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３　履行期間</w:t>
      </w:r>
      <w:r w:rsidRPr="008E796F">
        <w:rPr>
          <w:rFonts w:ascii="ＭＳ 明朝" w:hAnsi="ＭＳ 明朝" w:hint="eastAsia"/>
          <w:szCs w:val="21"/>
        </w:rPr>
        <w:tab/>
      </w:r>
      <w:r w:rsidR="003B4FCA" w:rsidRPr="008E796F">
        <w:rPr>
          <w:rFonts w:ascii="ＭＳ 明朝" w:hAnsi="ＭＳ 明朝" w:hint="eastAsia"/>
          <w:szCs w:val="21"/>
        </w:rPr>
        <w:t>令和</w:t>
      </w:r>
      <w:r w:rsidR="00423722">
        <w:rPr>
          <w:rFonts w:hint="eastAsia"/>
        </w:rPr>
        <w:t xml:space="preserve">　</w:t>
      </w:r>
      <w:r w:rsidRPr="008E796F">
        <w:rPr>
          <w:rFonts w:ascii="ＭＳ 明朝" w:hAnsi="ＭＳ 明朝" w:hint="eastAsia"/>
          <w:szCs w:val="21"/>
        </w:rPr>
        <w:t>年</w:t>
      </w:r>
      <w:r w:rsidR="00423722">
        <w:rPr>
          <w:rFonts w:ascii="ＭＳ 明朝" w:hAnsi="ＭＳ 明朝" w:hint="eastAsia"/>
          <w:szCs w:val="21"/>
        </w:rPr>
        <w:t xml:space="preserve">　</w:t>
      </w:r>
      <w:r w:rsidRPr="008E796F">
        <w:rPr>
          <w:rFonts w:ascii="ＭＳ 明朝" w:hAnsi="ＭＳ 明朝" w:hint="eastAsia"/>
          <w:szCs w:val="21"/>
        </w:rPr>
        <w:t>月</w:t>
      </w:r>
      <w:r w:rsidR="00423722">
        <w:rPr>
          <w:rFonts w:ascii="ＭＳ 明朝" w:hAnsi="ＭＳ 明朝" w:hint="eastAsia"/>
          <w:szCs w:val="21"/>
        </w:rPr>
        <w:t xml:space="preserve">　</w:t>
      </w:r>
      <w:r w:rsidRPr="008E796F">
        <w:rPr>
          <w:rFonts w:ascii="ＭＳ 明朝" w:hAnsi="ＭＳ 明朝" w:hint="eastAsia"/>
          <w:szCs w:val="21"/>
        </w:rPr>
        <w:t>日から</w:t>
      </w:r>
      <w:r w:rsidR="003B4FCA" w:rsidRPr="008E796F">
        <w:rPr>
          <w:rFonts w:ascii="ＭＳ 明朝" w:hAnsi="ＭＳ 明朝" w:hint="eastAsia"/>
          <w:szCs w:val="21"/>
        </w:rPr>
        <w:t>令和</w:t>
      </w:r>
      <w:r w:rsidR="00423722">
        <w:rPr>
          <w:rFonts w:ascii="ＭＳ 明朝" w:hAnsi="ＭＳ 明朝" w:hint="eastAsia"/>
          <w:szCs w:val="21"/>
        </w:rPr>
        <w:t xml:space="preserve">　</w:t>
      </w:r>
      <w:r w:rsidRPr="008E796F">
        <w:rPr>
          <w:rFonts w:ascii="ＭＳ 明朝" w:hAnsi="ＭＳ 明朝" w:hint="eastAsia"/>
          <w:szCs w:val="21"/>
        </w:rPr>
        <w:t>年</w:t>
      </w:r>
      <w:r w:rsidR="00423722">
        <w:rPr>
          <w:rFonts w:ascii="ＭＳ 明朝" w:hAnsi="ＭＳ 明朝" w:hint="eastAsia"/>
          <w:szCs w:val="21"/>
        </w:rPr>
        <w:t xml:space="preserve">　</w:t>
      </w:r>
      <w:r w:rsidRPr="008E796F">
        <w:rPr>
          <w:rFonts w:ascii="ＭＳ 明朝" w:hAnsi="ＭＳ 明朝" w:hint="eastAsia"/>
          <w:szCs w:val="21"/>
        </w:rPr>
        <w:t>月</w:t>
      </w:r>
      <w:r w:rsidR="00423722">
        <w:rPr>
          <w:rFonts w:ascii="ＭＳ 明朝" w:hAnsi="ＭＳ 明朝" w:hint="eastAsia"/>
          <w:szCs w:val="21"/>
        </w:rPr>
        <w:t xml:space="preserve">　日</w:t>
      </w:r>
      <w:r w:rsidRPr="008E796F">
        <w:rPr>
          <w:rFonts w:ascii="ＭＳ 明朝" w:hAnsi="ＭＳ 明朝" w:hint="eastAsia"/>
          <w:szCs w:val="21"/>
        </w:rPr>
        <w:t>まで</w:t>
      </w:r>
    </w:p>
    <w:p w14:paraId="46389466" w14:textId="5AEA96B3" w:rsidR="00333FD5" w:rsidRPr="008E796F" w:rsidRDefault="00333FD5" w:rsidP="00333FD5">
      <w:pPr>
        <w:tabs>
          <w:tab w:val="left" w:pos="2160"/>
        </w:tabs>
        <w:ind w:leftChars="135" w:left="283"/>
        <w:jc w:val="left"/>
        <w:rPr>
          <w:rFonts w:ascii="ＭＳ 明朝" w:hAnsi="ＭＳ 明朝"/>
          <w:szCs w:val="21"/>
        </w:rPr>
      </w:pPr>
      <w:r w:rsidRPr="008E796F">
        <w:rPr>
          <w:rFonts w:ascii="ＭＳ 明朝" w:hAnsi="ＭＳ 明朝" w:hint="eastAsia"/>
          <w:szCs w:val="21"/>
        </w:rPr>
        <w:t>但し、期間満了の１ヶ月前までに甲及び乙のいずれか一方から文書等により何らかの異議申し出のないときは、更に引き続き１ヵ年間同保守契約を有効とし、以後もまた同様とする。</w:t>
      </w:r>
    </w:p>
    <w:p w14:paraId="08507F81" w14:textId="65E79060" w:rsidR="007E415D" w:rsidRPr="008E796F" w:rsidRDefault="00333FD5" w:rsidP="00333FD5">
      <w:pPr>
        <w:tabs>
          <w:tab w:val="left" w:pos="2160"/>
        </w:tabs>
        <w:ind w:leftChars="135" w:left="283"/>
        <w:jc w:val="left"/>
        <w:rPr>
          <w:rFonts w:ascii="ＭＳ 明朝" w:hAnsi="ＭＳ 明朝"/>
          <w:szCs w:val="21"/>
        </w:rPr>
      </w:pPr>
      <w:r w:rsidRPr="008E796F">
        <w:rPr>
          <w:rFonts w:ascii="ＭＳ 明朝" w:hAnsi="ＭＳ 明朝" w:hint="eastAsia"/>
          <w:szCs w:val="21"/>
        </w:rPr>
        <w:t>但し、延長有効期限は、</w:t>
      </w:r>
      <w:r w:rsidR="00E2743C">
        <w:rPr>
          <w:rFonts w:ascii="ＭＳ 明朝" w:hAnsi="ＭＳ 明朝" w:hint="eastAsia"/>
          <w:szCs w:val="21"/>
        </w:rPr>
        <w:t xml:space="preserve">令和　</w:t>
      </w:r>
      <w:r w:rsidRPr="008E796F">
        <w:rPr>
          <w:rFonts w:ascii="ＭＳ 明朝" w:hAnsi="ＭＳ 明朝" w:hint="eastAsia"/>
          <w:szCs w:val="21"/>
        </w:rPr>
        <w:t>年</w:t>
      </w:r>
      <w:r w:rsidR="00E2743C">
        <w:rPr>
          <w:rFonts w:ascii="ＭＳ 明朝" w:hAnsi="ＭＳ 明朝" w:hint="eastAsia"/>
          <w:szCs w:val="21"/>
        </w:rPr>
        <w:t xml:space="preserve">　</w:t>
      </w:r>
      <w:r w:rsidRPr="008E796F">
        <w:rPr>
          <w:rFonts w:ascii="ＭＳ 明朝" w:hAnsi="ＭＳ 明朝" w:hint="eastAsia"/>
          <w:szCs w:val="21"/>
        </w:rPr>
        <w:t>月</w:t>
      </w:r>
      <w:r w:rsidR="00E2743C">
        <w:rPr>
          <w:rFonts w:ascii="ＭＳ 明朝" w:hAnsi="ＭＳ 明朝" w:hint="eastAsia"/>
          <w:szCs w:val="21"/>
        </w:rPr>
        <w:t xml:space="preserve">　</w:t>
      </w:r>
      <w:r w:rsidRPr="008E796F">
        <w:rPr>
          <w:rFonts w:ascii="ＭＳ 明朝" w:hAnsi="ＭＳ 明朝" w:hint="eastAsia"/>
          <w:szCs w:val="21"/>
        </w:rPr>
        <w:t>日までとする。</w:t>
      </w:r>
    </w:p>
    <w:p w14:paraId="45D5ABAD" w14:textId="77777777" w:rsidR="00333FD5" w:rsidRPr="008E796F" w:rsidRDefault="00333FD5" w:rsidP="00333FD5">
      <w:pPr>
        <w:tabs>
          <w:tab w:val="left" w:pos="2160"/>
        </w:tabs>
        <w:ind w:leftChars="202" w:left="424"/>
        <w:jc w:val="left"/>
        <w:rPr>
          <w:rFonts w:ascii="ＭＳ 明朝" w:hAnsi="ＭＳ 明朝"/>
          <w:szCs w:val="21"/>
        </w:rPr>
      </w:pPr>
    </w:p>
    <w:p w14:paraId="5A8C5F56" w14:textId="7A3601BC" w:rsidR="009149E2" w:rsidRPr="008E796F" w:rsidRDefault="007E415D" w:rsidP="00D574C2">
      <w:pPr>
        <w:tabs>
          <w:tab w:val="left" w:pos="2160"/>
        </w:tabs>
        <w:ind w:leftChars="-13" w:left="143" w:hangingChars="81" w:hanging="170"/>
        <w:jc w:val="left"/>
        <w:rPr>
          <w:rFonts w:ascii="ＭＳ 明朝" w:hAnsi="ＭＳ 明朝"/>
          <w:szCs w:val="21"/>
        </w:rPr>
      </w:pPr>
      <w:r w:rsidRPr="008E796F">
        <w:rPr>
          <w:rFonts w:ascii="ＭＳ 明朝" w:hAnsi="ＭＳ 明朝" w:hint="eastAsia"/>
          <w:szCs w:val="21"/>
        </w:rPr>
        <w:t>４　保守点検対象は、次のとおりとする。</w:t>
      </w:r>
    </w:p>
    <w:p w14:paraId="18A75172" w14:textId="732FB7D4" w:rsidR="007E415D" w:rsidRPr="008E796F" w:rsidRDefault="009149E2" w:rsidP="009149E2">
      <w:pPr>
        <w:tabs>
          <w:tab w:val="left" w:pos="2160"/>
        </w:tabs>
        <w:ind w:left="178"/>
        <w:jc w:val="left"/>
        <w:rPr>
          <w:rFonts w:ascii="ＭＳ 明朝" w:hAnsi="ＭＳ 明朝"/>
          <w:szCs w:val="21"/>
        </w:rPr>
      </w:pPr>
      <w:r w:rsidRPr="008E796F">
        <w:rPr>
          <w:rFonts w:ascii="ＭＳ 明朝" w:hAnsi="ＭＳ 明朝" w:hint="eastAsia"/>
          <w:szCs w:val="21"/>
        </w:rPr>
        <w:t>(</w:t>
      </w:r>
      <w:r w:rsidR="00D574C2" w:rsidRPr="008E796F">
        <w:rPr>
          <w:rFonts w:ascii="ＭＳ 明朝" w:hAnsi="ＭＳ 明朝"/>
          <w:szCs w:val="21"/>
        </w:rPr>
        <w:t>1</w:t>
      </w:r>
      <w:r w:rsidRPr="008E796F">
        <w:rPr>
          <w:rFonts w:ascii="ＭＳ 明朝" w:hAnsi="ＭＳ 明朝" w:hint="eastAsia"/>
          <w:szCs w:val="21"/>
        </w:rPr>
        <w:t xml:space="preserve">)　Panasonic　</w:t>
      </w:r>
      <w:r w:rsidRPr="008E796F">
        <w:rPr>
          <w:rFonts w:ascii="ＭＳ 明朝" w:hAnsi="ＭＳ 明朝"/>
          <w:szCs w:val="21"/>
        </w:rPr>
        <w:t xml:space="preserve">WeLBA200 </w:t>
      </w:r>
      <w:r w:rsidRPr="008E796F">
        <w:rPr>
          <w:rFonts w:ascii="ＭＳ 明朝" w:hAnsi="ＭＳ 明朝" w:hint="eastAsia"/>
          <w:szCs w:val="21"/>
        </w:rPr>
        <w:t>コントローラー</w:t>
      </w:r>
    </w:p>
    <w:p w14:paraId="11047005" w14:textId="4F76C0B7" w:rsidR="009149E2" w:rsidRPr="008E796F" w:rsidRDefault="009149E2" w:rsidP="009149E2">
      <w:pPr>
        <w:tabs>
          <w:tab w:val="left" w:pos="2160"/>
        </w:tabs>
        <w:ind w:left="178"/>
        <w:jc w:val="left"/>
        <w:rPr>
          <w:rFonts w:ascii="ＭＳ 明朝" w:hAnsi="ＭＳ 明朝"/>
          <w:szCs w:val="21"/>
        </w:rPr>
      </w:pPr>
      <w:r w:rsidRPr="008E796F">
        <w:rPr>
          <w:rFonts w:ascii="ＭＳ 明朝" w:hAnsi="ＭＳ 明朝"/>
          <w:szCs w:val="21"/>
        </w:rPr>
        <w:t>(</w:t>
      </w:r>
      <w:r w:rsidR="00D574C2" w:rsidRPr="008E796F">
        <w:rPr>
          <w:rFonts w:ascii="ＭＳ 明朝" w:hAnsi="ＭＳ 明朝"/>
          <w:szCs w:val="21"/>
        </w:rPr>
        <w:t>2</w:t>
      </w:r>
      <w:r w:rsidRPr="008E796F">
        <w:rPr>
          <w:rFonts w:ascii="ＭＳ 明朝" w:hAnsi="ＭＳ 明朝"/>
          <w:szCs w:val="21"/>
        </w:rPr>
        <w:t>)</w:t>
      </w:r>
      <w:r w:rsidRPr="008E796F">
        <w:rPr>
          <w:rFonts w:ascii="ＭＳ 明朝" w:hAnsi="ＭＳ 明朝" w:hint="eastAsia"/>
          <w:szCs w:val="21"/>
        </w:rPr>
        <w:t xml:space="preserve">　Panasonic　</w:t>
      </w:r>
      <w:r w:rsidRPr="008E796F">
        <w:rPr>
          <w:rFonts w:ascii="ＭＳ 明朝" w:hAnsi="ＭＳ 明朝"/>
          <w:szCs w:val="21"/>
        </w:rPr>
        <w:t xml:space="preserve">WeLBA200 </w:t>
      </w:r>
      <w:r w:rsidRPr="008E796F">
        <w:rPr>
          <w:rFonts w:ascii="ＭＳ 明朝" w:hAnsi="ＭＳ 明朝" w:hint="eastAsia"/>
          <w:szCs w:val="21"/>
        </w:rPr>
        <w:t>管理用パソコン</w:t>
      </w:r>
    </w:p>
    <w:p w14:paraId="438ACD1F" w14:textId="4157FDC4" w:rsidR="009149E2" w:rsidRPr="008E796F" w:rsidRDefault="009149E2" w:rsidP="009149E2">
      <w:pPr>
        <w:tabs>
          <w:tab w:val="left" w:pos="2160"/>
        </w:tabs>
        <w:ind w:left="178"/>
        <w:jc w:val="left"/>
        <w:rPr>
          <w:rFonts w:ascii="ＭＳ 明朝" w:hAnsi="ＭＳ 明朝"/>
          <w:szCs w:val="21"/>
        </w:rPr>
      </w:pPr>
      <w:r w:rsidRPr="008E796F">
        <w:rPr>
          <w:rFonts w:ascii="ＭＳ 明朝" w:hAnsi="ＭＳ 明朝"/>
          <w:szCs w:val="21"/>
        </w:rPr>
        <w:t>(</w:t>
      </w:r>
      <w:r w:rsidR="00D574C2" w:rsidRPr="008E796F">
        <w:rPr>
          <w:rFonts w:ascii="ＭＳ 明朝" w:hAnsi="ＭＳ 明朝"/>
          <w:szCs w:val="21"/>
        </w:rPr>
        <w:t>3</w:t>
      </w:r>
      <w:r w:rsidRPr="008E796F">
        <w:rPr>
          <w:rFonts w:ascii="ＭＳ 明朝" w:hAnsi="ＭＳ 明朝"/>
          <w:szCs w:val="21"/>
        </w:rPr>
        <w:t>)</w:t>
      </w:r>
      <w:r w:rsidRPr="008E796F">
        <w:rPr>
          <w:rFonts w:ascii="ＭＳ 明朝" w:hAnsi="ＭＳ 明朝" w:hint="eastAsia"/>
          <w:szCs w:val="21"/>
        </w:rPr>
        <w:t xml:space="preserve">　U</w:t>
      </w:r>
      <w:r w:rsidRPr="008E796F">
        <w:rPr>
          <w:rFonts w:ascii="ＭＳ 明朝" w:hAnsi="ＭＳ 明朝"/>
          <w:szCs w:val="21"/>
        </w:rPr>
        <w:t>PS</w:t>
      </w:r>
    </w:p>
    <w:p w14:paraId="4DCFD33A" w14:textId="5E4F1AB1" w:rsidR="009149E2" w:rsidRPr="008E796F" w:rsidRDefault="009149E2" w:rsidP="009149E2">
      <w:pPr>
        <w:tabs>
          <w:tab w:val="left" w:pos="2160"/>
        </w:tabs>
        <w:ind w:left="178"/>
        <w:jc w:val="left"/>
        <w:rPr>
          <w:rFonts w:ascii="ＭＳ 明朝" w:hAnsi="ＭＳ 明朝"/>
          <w:szCs w:val="21"/>
        </w:rPr>
      </w:pPr>
      <w:r w:rsidRPr="008E796F">
        <w:rPr>
          <w:rFonts w:ascii="ＭＳ 明朝" w:hAnsi="ＭＳ 明朝" w:hint="eastAsia"/>
          <w:szCs w:val="21"/>
        </w:rPr>
        <w:t>(</w:t>
      </w:r>
      <w:r w:rsidR="00D574C2" w:rsidRPr="008E796F">
        <w:rPr>
          <w:rFonts w:ascii="ＭＳ 明朝" w:hAnsi="ＭＳ 明朝"/>
          <w:szCs w:val="21"/>
        </w:rPr>
        <w:t>4</w:t>
      </w:r>
      <w:r w:rsidRPr="008E796F">
        <w:rPr>
          <w:rFonts w:ascii="ＭＳ 明朝" w:hAnsi="ＭＳ 明朝"/>
          <w:szCs w:val="21"/>
        </w:rPr>
        <w:t>)</w:t>
      </w:r>
      <w:r w:rsidRPr="008E796F">
        <w:rPr>
          <w:rFonts w:ascii="ＭＳ 明朝" w:hAnsi="ＭＳ 明朝" w:hint="eastAsia"/>
          <w:szCs w:val="21"/>
        </w:rPr>
        <w:t xml:space="preserve">　</w:t>
      </w:r>
      <w:r w:rsidR="003269EC" w:rsidRPr="008E796F">
        <w:rPr>
          <w:rFonts w:ascii="ＭＳ 明朝" w:hAnsi="ＭＳ 明朝" w:hint="eastAsia"/>
          <w:szCs w:val="21"/>
        </w:rPr>
        <w:t>RS</w:t>
      </w:r>
      <w:r w:rsidRPr="008E796F">
        <w:rPr>
          <w:rFonts w:ascii="ＭＳ 明朝" w:hAnsi="ＭＳ 明朝" w:hint="eastAsia"/>
          <w:szCs w:val="21"/>
        </w:rPr>
        <w:t>盤</w:t>
      </w:r>
    </w:p>
    <w:p w14:paraId="795CE05B" w14:textId="4AE6FE9B" w:rsidR="009149E2" w:rsidRPr="008E796F" w:rsidRDefault="009149E2" w:rsidP="009149E2">
      <w:pPr>
        <w:tabs>
          <w:tab w:val="left" w:pos="2160"/>
        </w:tabs>
        <w:ind w:left="178"/>
        <w:jc w:val="left"/>
        <w:rPr>
          <w:rFonts w:ascii="ＭＳ 明朝" w:hAnsi="ＭＳ 明朝"/>
          <w:szCs w:val="21"/>
        </w:rPr>
      </w:pPr>
      <w:r w:rsidRPr="008E796F">
        <w:rPr>
          <w:rFonts w:ascii="ＭＳ 明朝" w:hAnsi="ＭＳ 明朝" w:hint="eastAsia"/>
          <w:szCs w:val="21"/>
        </w:rPr>
        <w:t>(</w:t>
      </w:r>
      <w:r w:rsidR="00D574C2" w:rsidRPr="008E796F">
        <w:rPr>
          <w:rFonts w:ascii="ＭＳ 明朝" w:hAnsi="ＭＳ 明朝"/>
          <w:szCs w:val="21"/>
        </w:rPr>
        <w:t>5</w:t>
      </w:r>
      <w:r w:rsidRPr="008E796F">
        <w:rPr>
          <w:rFonts w:ascii="ＭＳ 明朝" w:hAnsi="ＭＳ 明朝"/>
          <w:szCs w:val="21"/>
        </w:rPr>
        <w:t>)</w:t>
      </w:r>
      <w:r w:rsidRPr="008E796F">
        <w:rPr>
          <w:rFonts w:ascii="ＭＳ 明朝" w:hAnsi="ＭＳ 明朝" w:hint="eastAsia"/>
          <w:szCs w:val="21"/>
        </w:rPr>
        <w:t xml:space="preserve">　端末機</w:t>
      </w:r>
    </w:p>
    <w:p w14:paraId="097DD5CD" w14:textId="77777777" w:rsidR="009149E2" w:rsidRPr="008E796F" w:rsidRDefault="009149E2" w:rsidP="009149E2">
      <w:pPr>
        <w:tabs>
          <w:tab w:val="left" w:pos="2160"/>
        </w:tabs>
        <w:ind w:left="178"/>
        <w:jc w:val="left"/>
        <w:rPr>
          <w:rFonts w:ascii="ＭＳ 明朝" w:hAnsi="ＭＳ 明朝"/>
          <w:szCs w:val="21"/>
        </w:rPr>
      </w:pPr>
    </w:p>
    <w:p w14:paraId="65EC4386" w14:textId="77777777"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５　保守管理業務内容は、別表１のとおりとする。</w:t>
      </w:r>
    </w:p>
    <w:p w14:paraId="33E765F7" w14:textId="77777777" w:rsidR="007E415D" w:rsidRPr="008E796F" w:rsidRDefault="007E415D" w:rsidP="007E415D">
      <w:pPr>
        <w:tabs>
          <w:tab w:val="left" w:pos="2160"/>
        </w:tabs>
        <w:ind w:left="170" w:hangingChars="81" w:hanging="170"/>
        <w:jc w:val="left"/>
        <w:rPr>
          <w:rFonts w:ascii="ＭＳ 明朝" w:hAnsi="ＭＳ 明朝"/>
          <w:szCs w:val="21"/>
        </w:rPr>
      </w:pPr>
    </w:p>
    <w:p w14:paraId="4F3F78FD" w14:textId="77777777"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６　保守点検の回数は、履行期間中１回とする。保守点検を実施するときは、事前に</w:t>
      </w:r>
      <w:r w:rsidR="008F1E21" w:rsidRPr="008E796F">
        <w:rPr>
          <w:rFonts w:ascii="ＭＳ 明朝" w:hAnsi="ＭＳ 明朝" w:hint="eastAsia"/>
          <w:szCs w:val="21"/>
        </w:rPr>
        <w:t>委託者</w:t>
      </w:r>
      <w:r w:rsidRPr="008E796F">
        <w:rPr>
          <w:rFonts w:ascii="ＭＳ 明朝" w:hAnsi="ＭＳ 明朝" w:hint="eastAsia"/>
          <w:szCs w:val="21"/>
        </w:rPr>
        <w:t>と協議し保守点検日を決定するものとする。</w:t>
      </w:r>
    </w:p>
    <w:p w14:paraId="51116DF5" w14:textId="77777777" w:rsidR="007E415D" w:rsidRPr="008E796F" w:rsidRDefault="007E415D" w:rsidP="007E415D">
      <w:pPr>
        <w:tabs>
          <w:tab w:val="left" w:pos="2160"/>
        </w:tabs>
        <w:ind w:left="178" w:firstLineChars="100" w:firstLine="210"/>
        <w:jc w:val="left"/>
        <w:rPr>
          <w:rFonts w:ascii="ＭＳ 明朝" w:hAnsi="ＭＳ 明朝"/>
          <w:szCs w:val="21"/>
        </w:rPr>
      </w:pPr>
      <w:r w:rsidRPr="008E796F">
        <w:rPr>
          <w:rFonts w:ascii="ＭＳ 明朝" w:hAnsi="ＭＳ 明朝" w:hint="eastAsia"/>
          <w:szCs w:val="21"/>
        </w:rPr>
        <w:t>また、保守業務に伴う消耗品（ヒューズ、表示ランプ等）は、受託者の負担とする。</w:t>
      </w:r>
    </w:p>
    <w:p w14:paraId="24B426FF" w14:textId="77777777" w:rsidR="007E415D" w:rsidRPr="008E796F" w:rsidRDefault="007E415D" w:rsidP="007E415D">
      <w:pPr>
        <w:tabs>
          <w:tab w:val="left" w:pos="2160"/>
        </w:tabs>
        <w:ind w:left="170" w:hangingChars="81" w:hanging="170"/>
        <w:jc w:val="left"/>
        <w:rPr>
          <w:rFonts w:ascii="ＭＳ 明朝" w:hAnsi="ＭＳ 明朝"/>
          <w:szCs w:val="21"/>
        </w:rPr>
      </w:pPr>
    </w:p>
    <w:p w14:paraId="2E48DA0E" w14:textId="77777777"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７　受託者は、契約締結後１０日以内に、緊急連絡先一覧表を委託者に提出し、承認を受けるものとする。</w:t>
      </w:r>
    </w:p>
    <w:p w14:paraId="3BE2279F" w14:textId="77777777" w:rsidR="007E415D" w:rsidRPr="008E796F" w:rsidRDefault="007E415D" w:rsidP="007E415D">
      <w:pPr>
        <w:tabs>
          <w:tab w:val="left" w:pos="2160"/>
        </w:tabs>
        <w:ind w:left="170" w:hangingChars="81" w:hanging="170"/>
        <w:jc w:val="left"/>
        <w:rPr>
          <w:rFonts w:ascii="ＭＳ 明朝" w:hAnsi="ＭＳ 明朝"/>
          <w:szCs w:val="21"/>
        </w:rPr>
      </w:pPr>
    </w:p>
    <w:p w14:paraId="6E16E51C" w14:textId="77777777" w:rsidR="007E415D" w:rsidRPr="008E796F" w:rsidRDefault="007E415D" w:rsidP="00C951C5">
      <w:pPr>
        <w:tabs>
          <w:tab w:val="left" w:pos="2160"/>
        </w:tabs>
        <w:ind w:left="170" w:hangingChars="81" w:hanging="170"/>
        <w:jc w:val="left"/>
        <w:rPr>
          <w:rFonts w:ascii="ＭＳ 明朝" w:hAnsi="ＭＳ 明朝"/>
          <w:szCs w:val="21"/>
        </w:rPr>
      </w:pPr>
      <w:r w:rsidRPr="008E796F">
        <w:rPr>
          <w:rFonts w:ascii="ＭＳ 明朝" w:hAnsi="ＭＳ 明朝" w:hint="eastAsia"/>
          <w:szCs w:val="21"/>
        </w:rPr>
        <w:t xml:space="preserve">８　</w:t>
      </w:r>
      <w:r w:rsidR="00C951C5" w:rsidRPr="008E796F">
        <w:rPr>
          <w:rFonts w:ascii="ＭＳ 明朝" w:hAnsi="ＭＳ 明朝" w:hint="eastAsia"/>
          <w:szCs w:val="21"/>
        </w:rPr>
        <w:t>保守契約期間中に、補修部品の生産終了等により部品の入手が困難な状況になった場合、乙は甲に対し、その内容の報告を行い、代替部品での対応又は修理による対応を実施する。対象設備の故障・不具合等の障害が補修不能であると判断した場合には、受注者は保守業務の実施を免れるものとする。</w:t>
      </w:r>
    </w:p>
    <w:p w14:paraId="7F606804" w14:textId="268C08C8" w:rsidR="007E415D" w:rsidRPr="008E796F" w:rsidRDefault="007E415D" w:rsidP="007E415D">
      <w:pPr>
        <w:tabs>
          <w:tab w:val="left" w:pos="2160"/>
        </w:tabs>
        <w:ind w:left="170" w:hangingChars="81" w:hanging="170"/>
        <w:jc w:val="left"/>
        <w:rPr>
          <w:rFonts w:ascii="ＭＳ 明朝" w:hAnsi="ＭＳ 明朝"/>
          <w:szCs w:val="21"/>
        </w:rPr>
      </w:pPr>
    </w:p>
    <w:p w14:paraId="65399D59" w14:textId="77777777" w:rsidR="003831B7" w:rsidRPr="008E796F" w:rsidRDefault="003831B7" w:rsidP="007E415D">
      <w:pPr>
        <w:tabs>
          <w:tab w:val="left" w:pos="2160"/>
        </w:tabs>
        <w:ind w:left="170" w:hangingChars="81" w:hanging="170"/>
        <w:jc w:val="left"/>
        <w:rPr>
          <w:rFonts w:ascii="ＭＳ 明朝" w:hAnsi="ＭＳ 明朝"/>
          <w:szCs w:val="21"/>
        </w:rPr>
      </w:pPr>
    </w:p>
    <w:p w14:paraId="3083639B" w14:textId="77777777"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lastRenderedPageBreak/>
        <w:t>９　保守点検にあたっては、次のことに注意して行うものとする。</w:t>
      </w:r>
    </w:p>
    <w:p w14:paraId="3B90F86B" w14:textId="77777777" w:rsidR="007E415D" w:rsidRPr="008E796F" w:rsidRDefault="007E415D" w:rsidP="007E415D">
      <w:pPr>
        <w:tabs>
          <w:tab w:val="left" w:pos="2160"/>
        </w:tabs>
        <w:ind w:leftChars="100" w:left="420" w:hangingChars="100" w:hanging="210"/>
        <w:jc w:val="left"/>
        <w:rPr>
          <w:rFonts w:ascii="ＭＳ 明朝" w:hAnsi="ＭＳ 明朝"/>
          <w:szCs w:val="21"/>
        </w:rPr>
      </w:pPr>
      <w:r w:rsidRPr="008E796F">
        <w:rPr>
          <w:rFonts w:ascii="ＭＳ 明朝" w:hAnsi="ＭＳ 明朝" w:hint="eastAsia"/>
          <w:szCs w:val="21"/>
        </w:rPr>
        <w:t>(1)　センター業務運営に支障を及ぼさないこと。又、業務に支障のおそれがあるときは事前に連絡すること。</w:t>
      </w:r>
    </w:p>
    <w:p w14:paraId="4396E2CF" w14:textId="77777777" w:rsidR="00DD074F" w:rsidRPr="008E796F" w:rsidRDefault="007E415D" w:rsidP="007E415D">
      <w:pPr>
        <w:tabs>
          <w:tab w:val="left" w:pos="2160"/>
        </w:tabs>
        <w:ind w:leftChars="100" w:left="210"/>
        <w:jc w:val="left"/>
        <w:rPr>
          <w:rFonts w:ascii="ＭＳ 明朝" w:hAnsi="ＭＳ 明朝"/>
          <w:szCs w:val="21"/>
        </w:rPr>
      </w:pPr>
      <w:r w:rsidRPr="008E796F">
        <w:rPr>
          <w:rFonts w:ascii="ＭＳ 明朝" w:hAnsi="ＭＳ 明朝" w:hint="eastAsia"/>
          <w:szCs w:val="21"/>
        </w:rPr>
        <w:t>(2)　点検中は安全に気をつけ、服装、用具等を整え、事故等に注意すること。</w:t>
      </w:r>
    </w:p>
    <w:p w14:paraId="0E87F30C" w14:textId="77777777" w:rsidR="007E415D" w:rsidRPr="008E796F" w:rsidRDefault="007E415D" w:rsidP="007E415D">
      <w:pPr>
        <w:tabs>
          <w:tab w:val="left" w:pos="2160"/>
        </w:tabs>
        <w:ind w:leftChars="100" w:left="210"/>
        <w:jc w:val="left"/>
        <w:rPr>
          <w:rFonts w:ascii="ＭＳ 明朝" w:hAnsi="ＭＳ 明朝"/>
          <w:szCs w:val="21"/>
        </w:rPr>
      </w:pPr>
      <w:r w:rsidRPr="008E796F">
        <w:rPr>
          <w:rFonts w:ascii="ＭＳ 明朝" w:hAnsi="ＭＳ 明朝" w:hint="eastAsia"/>
          <w:szCs w:val="21"/>
        </w:rPr>
        <w:t>(3)　点検終了後は正常作動を確認すること。</w:t>
      </w:r>
    </w:p>
    <w:p w14:paraId="1083D0A7" w14:textId="77777777" w:rsidR="007E415D" w:rsidRPr="008E796F" w:rsidRDefault="007E415D" w:rsidP="007E415D">
      <w:pPr>
        <w:tabs>
          <w:tab w:val="left" w:pos="2160"/>
        </w:tabs>
        <w:ind w:left="170" w:hangingChars="81" w:hanging="170"/>
        <w:jc w:val="left"/>
        <w:rPr>
          <w:rFonts w:ascii="ＭＳ 明朝" w:hAnsi="ＭＳ 明朝"/>
          <w:szCs w:val="21"/>
        </w:rPr>
      </w:pPr>
    </w:p>
    <w:p w14:paraId="2BE86079" w14:textId="77777777"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１０　受託者は、中央監視盤の運用に関し、技術の提供援助、指導等を行わなければならない。</w:t>
      </w:r>
    </w:p>
    <w:p w14:paraId="0CC9D894" w14:textId="77777777" w:rsidR="007E415D" w:rsidRPr="008E796F" w:rsidRDefault="007E415D" w:rsidP="007E415D">
      <w:pPr>
        <w:tabs>
          <w:tab w:val="left" w:pos="2160"/>
        </w:tabs>
        <w:ind w:left="170" w:hangingChars="81" w:hanging="170"/>
        <w:jc w:val="left"/>
        <w:rPr>
          <w:rFonts w:ascii="ＭＳ 明朝" w:hAnsi="ＭＳ 明朝"/>
          <w:szCs w:val="21"/>
        </w:rPr>
      </w:pPr>
    </w:p>
    <w:p w14:paraId="36865858" w14:textId="77777777"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１１　保守点検業務従事者は、当該設備の構造を熟知し、関係資格を取得し、かつ経験豊富な技術者でなければならない。</w:t>
      </w:r>
    </w:p>
    <w:p w14:paraId="5AF7F2BF" w14:textId="77777777" w:rsidR="007E415D" w:rsidRPr="008E796F" w:rsidRDefault="007E415D" w:rsidP="007E415D">
      <w:pPr>
        <w:tabs>
          <w:tab w:val="left" w:pos="2160"/>
        </w:tabs>
        <w:ind w:left="170" w:hangingChars="81" w:hanging="170"/>
        <w:jc w:val="left"/>
        <w:rPr>
          <w:rFonts w:ascii="ＭＳ 明朝" w:hAnsi="ＭＳ 明朝"/>
          <w:szCs w:val="21"/>
        </w:rPr>
      </w:pPr>
    </w:p>
    <w:p w14:paraId="75286DDD" w14:textId="77777777"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１２　受託者は、保守点検を実施したとき、及び故障、修理等の作業を行ったときは、報告書を委託者に提出し承認を受けるものとする。</w:t>
      </w:r>
    </w:p>
    <w:p w14:paraId="2B0BA761" w14:textId="77777777" w:rsidR="007E415D" w:rsidRPr="008E796F" w:rsidRDefault="007E415D" w:rsidP="007E415D">
      <w:pPr>
        <w:tabs>
          <w:tab w:val="left" w:pos="2160"/>
        </w:tabs>
        <w:ind w:left="170" w:hangingChars="81" w:hanging="170"/>
        <w:jc w:val="left"/>
        <w:rPr>
          <w:rFonts w:ascii="ＭＳ 明朝" w:hAnsi="ＭＳ 明朝"/>
          <w:szCs w:val="21"/>
        </w:rPr>
      </w:pPr>
    </w:p>
    <w:p w14:paraId="792103E2" w14:textId="77777777"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１３　受託者は、点検中に事故等の異常が発見されたとき、及び修理が必要と認めるときは、ただちに委託者に報告するものとする。</w:t>
      </w:r>
    </w:p>
    <w:p w14:paraId="029EF888" w14:textId="77777777" w:rsidR="007E415D" w:rsidRPr="008E796F" w:rsidRDefault="007E415D" w:rsidP="007E415D">
      <w:pPr>
        <w:tabs>
          <w:tab w:val="left" w:pos="2160"/>
        </w:tabs>
        <w:ind w:left="170" w:hangingChars="81" w:hanging="170"/>
        <w:jc w:val="left"/>
        <w:rPr>
          <w:rFonts w:ascii="ＭＳ 明朝" w:hAnsi="ＭＳ 明朝"/>
          <w:szCs w:val="21"/>
        </w:rPr>
      </w:pPr>
    </w:p>
    <w:p w14:paraId="27B11D99" w14:textId="77777777"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１４　その他本業務遂行上、重大な支障があるとき、又はそのおそれがあるときは、委託者は受託者に緊急呼び出し等の指示をするものとする。</w:t>
      </w:r>
    </w:p>
    <w:p w14:paraId="50C94628" w14:textId="77777777" w:rsidR="007E415D" w:rsidRPr="008E796F" w:rsidRDefault="007E415D" w:rsidP="007E415D">
      <w:pPr>
        <w:tabs>
          <w:tab w:val="left" w:pos="2160"/>
        </w:tabs>
        <w:ind w:left="170" w:hangingChars="81" w:hanging="170"/>
        <w:jc w:val="left"/>
        <w:rPr>
          <w:rFonts w:ascii="ＭＳ 明朝" w:hAnsi="ＭＳ 明朝"/>
          <w:szCs w:val="21"/>
        </w:rPr>
      </w:pPr>
    </w:p>
    <w:p w14:paraId="549559A0" w14:textId="77777777" w:rsidR="00DD074F"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１５　次の各号の定めを厳守するものとする。</w:t>
      </w:r>
    </w:p>
    <w:p w14:paraId="009C3AF3" w14:textId="77777777" w:rsidR="00DD074F" w:rsidRPr="008E796F" w:rsidRDefault="007E415D" w:rsidP="00DD074F">
      <w:pPr>
        <w:tabs>
          <w:tab w:val="left" w:pos="2160"/>
        </w:tabs>
        <w:ind w:leftChars="100" w:left="420" w:hangingChars="100" w:hanging="210"/>
        <w:jc w:val="left"/>
        <w:rPr>
          <w:rFonts w:ascii="ＭＳ 明朝" w:hAnsi="ＭＳ 明朝"/>
          <w:szCs w:val="21"/>
        </w:rPr>
      </w:pPr>
      <w:r w:rsidRPr="008E796F">
        <w:rPr>
          <w:rFonts w:ascii="ＭＳ 明朝" w:hAnsi="ＭＳ 明朝" w:hint="eastAsia"/>
          <w:szCs w:val="21"/>
        </w:rPr>
        <w:t>(1)　受託者は、委託者の許可なくセンター施設の土地・建物及び備品等を使用しないこと。</w:t>
      </w:r>
    </w:p>
    <w:p w14:paraId="048E3E5E" w14:textId="77777777" w:rsidR="00DD074F" w:rsidRPr="008E796F" w:rsidRDefault="007E415D" w:rsidP="00DD074F">
      <w:pPr>
        <w:tabs>
          <w:tab w:val="left" w:pos="2160"/>
        </w:tabs>
        <w:ind w:leftChars="100" w:left="420" w:hangingChars="100" w:hanging="210"/>
        <w:jc w:val="left"/>
        <w:rPr>
          <w:rFonts w:ascii="ＭＳ 明朝" w:hAnsi="ＭＳ 明朝"/>
          <w:szCs w:val="21"/>
        </w:rPr>
      </w:pPr>
      <w:r w:rsidRPr="008E796F">
        <w:rPr>
          <w:rFonts w:ascii="ＭＳ 明朝" w:hAnsi="ＭＳ 明朝" w:hint="eastAsia"/>
          <w:szCs w:val="21"/>
        </w:rPr>
        <w:t>(2)　受託者は、委託者の許可なく委託者の所管する一切のものをセンター施設外に持ち出さないこと。</w:t>
      </w:r>
    </w:p>
    <w:p w14:paraId="5FFB5791" w14:textId="77777777" w:rsidR="00DD074F" w:rsidRPr="008E796F" w:rsidRDefault="007E415D" w:rsidP="00DD074F">
      <w:pPr>
        <w:tabs>
          <w:tab w:val="left" w:pos="2160"/>
        </w:tabs>
        <w:ind w:leftChars="100" w:left="420" w:hangingChars="100" w:hanging="210"/>
        <w:jc w:val="left"/>
        <w:rPr>
          <w:rFonts w:ascii="ＭＳ 明朝" w:hAnsi="ＭＳ 明朝"/>
          <w:szCs w:val="21"/>
        </w:rPr>
      </w:pPr>
      <w:r w:rsidRPr="008E796F">
        <w:rPr>
          <w:rFonts w:ascii="ＭＳ 明朝" w:hAnsi="ＭＳ 明朝" w:hint="eastAsia"/>
          <w:szCs w:val="21"/>
        </w:rPr>
        <w:t>(3)　受託者は、委託者の許可なく作業に必要としないもの一切をセンター施設内に持ち込まないこと。</w:t>
      </w:r>
    </w:p>
    <w:p w14:paraId="485B3C96" w14:textId="77777777" w:rsidR="007E415D" w:rsidRPr="008E796F" w:rsidRDefault="007E415D" w:rsidP="00DD074F">
      <w:pPr>
        <w:tabs>
          <w:tab w:val="left" w:pos="2160"/>
        </w:tabs>
        <w:ind w:leftChars="100" w:left="420" w:hangingChars="100" w:hanging="210"/>
        <w:jc w:val="left"/>
        <w:rPr>
          <w:rFonts w:ascii="ＭＳ 明朝" w:hAnsi="ＭＳ 明朝"/>
          <w:szCs w:val="21"/>
        </w:rPr>
      </w:pPr>
      <w:r w:rsidRPr="008E796F">
        <w:rPr>
          <w:rFonts w:ascii="ＭＳ 明朝" w:hAnsi="ＭＳ 明朝" w:hint="eastAsia"/>
          <w:szCs w:val="21"/>
        </w:rPr>
        <w:t>(4)　前各号に明示されない事項であっても、委託者が指示する事項は厳守すること。</w:t>
      </w:r>
    </w:p>
    <w:p w14:paraId="6F301816" w14:textId="77777777" w:rsidR="007E415D" w:rsidRPr="008E796F" w:rsidRDefault="007E415D" w:rsidP="007E415D">
      <w:pPr>
        <w:tabs>
          <w:tab w:val="left" w:pos="2160"/>
        </w:tabs>
        <w:ind w:left="170" w:hangingChars="81" w:hanging="170"/>
        <w:jc w:val="left"/>
        <w:rPr>
          <w:rFonts w:ascii="ＭＳ 明朝" w:hAnsi="ＭＳ 明朝"/>
          <w:szCs w:val="21"/>
        </w:rPr>
      </w:pPr>
    </w:p>
    <w:p w14:paraId="2318FCC7" w14:textId="77777777" w:rsidR="007E415D" w:rsidRPr="008E796F" w:rsidRDefault="007E415D" w:rsidP="007E415D">
      <w:pPr>
        <w:tabs>
          <w:tab w:val="left" w:pos="2160"/>
        </w:tabs>
        <w:ind w:left="170" w:hangingChars="81" w:hanging="170"/>
        <w:jc w:val="left"/>
        <w:rPr>
          <w:rFonts w:ascii="ＭＳ 明朝" w:hAnsi="ＭＳ 明朝"/>
          <w:szCs w:val="21"/>
        </w:rPr>
      </w:pPr>
      <w:r w:rsidRPr="008E796F">
        <w:rPr>
          <w:rFonts w:ascii="ＭＳ 明朝" w:hAnsi="ＭＳ 明朝" w:hint="eastAsia"/>
          <w:szCs w:val="21"/>
        </w:rPr>
        <w:t>１６　その他、この仕様書に定めのない事項については、委託者、受託者協議し決定するものとする。ただし、軽微な事項については委託者の指示に従うものとする。</w:t>
      </w:r>
    </w:p>
    <w:sectPr w:rsidR="007E415D" w:rsidRPr="008E796F" w:rsidSect="00DA3002">
      <w:pgSz w:w="11906" w:h="16838" w:code="9"/>
      <w:pgMar w:top="1418" w:right="1701" w:bottom="1418"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0BE77" w14:textId="77777777" w:rsidR="003939F4" w:rsidRDefault="003939F4" w:rsidP="000A3243">
      <w:r>
        <w:separator/>
      </w:r>
    </w:p>
  </w:endnote>
  <w:endnote w:type="continuationSeparator" w:id="0">
    <w:p w14:paraId="49AC21EC" w14:textId="77777777" w:rsidR="003939F4" w:rsidRDefault="003939F4" w:rsidP="000A3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03BD1" w14:textId="77777777" w:rsidR="003939F4" w:rsidRDefault="003939F4" w:rsidP="000A3243">
      <w:r>
        <w:separator/>
      </w:r>
    </w:p>
  </w:footnote>
  <w:footnote w:type="continuationSeparator" w:id="0">
    <w:p w14:paraId="35029E6D" w14:textId="77777777" w:rsidR="003939F4" w:rsidRDefault="003939F4" w:rsidP="000A32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20A4"/>
    <w:rsid w:val="000138A2"/>
    <w:rsid w:val="00081619"/>
    <w:rsid w:val="000A3243"/>
    <w:rsid w:val="000A6C23"/>
    <w:rsid w:val="000B1057"/>
    <w:rsid w:val="000C7FD0"/>
    <w:rsid w:val="00131220"/>
    <w:rsid w:val="002102A0"/>
    <w:rsid w:val="00254DB7"/>
    <w:rsid w:val="0027208A"/>
    <w:rsid w:val="002F211C"/>
    <w:rsid w:val="003037F1"/>
    <w:rsid w:val="00321380"/>
    <w:rsid w:val="003269EC"/>
    <w:rsid w:val="00333FD5"/>
    <w:rsid w:val="00340555"/>
    <w:rsid w:val="00355404"/>
    <w:rsid w:val="003676BD"/>
    <w:rsid w:val="003831B7"/>
    <w:rsid w:val="003939F4"/>
    <w:rsid w:val="003B2886"/>
    <w:rsid w:val="003B4FCA"/>
    <w:rsid w:val="00423722"/>
    <w:rsid w:val="00447798"/>
    <w:rsid w:val="00486FB0"/>
    <w:rsid w:val="00493A5B"/>
    <w:rsid w:val="004A3607"/>
    <w:rsid w:val="005559F7"/>
    <w:rsid w:val="00573C1C"/>
    <w:rsid w:val="005A456B"/>
    <w:rsid w:val="00653766"/>
    <w:rsid w:val="00736B54"/>
    <w:rsid w:val="007A7C35"/>
    <w:rsid w:val="007E415D"/>
    <w:rsid w:val="0082073D"/>
    <w:rsid w:val="00855C63"/>
    <w:rsid w:val="008E3CDC"/>
    <w:rsid w:val="008E60DF"/>
    <w:rsid w:val="008E796F"/>
    <w:rsid w:val="008F1E21"/>
    <w:rsid w:val="009149E2"/>
    <w:rsid w:val="00923456"/>
    <w:rsid w:val="0093142A"/>
    <w:rsid w:val="009C66DB"/>
    <w:rsid w:val="009D29B6"/>
    <w:rsid w:val="009D61B0"/>
    <w:rsid w:val="00A15FB5"/>
    <w:rsid w:val="00A162F7"/>
    <w:rsid w:val="00A67688"/>
    <w:rsid w:val="00A9696C"/>
    <w:rsid w:val="00AA20A4"/>
    <w:rsid w:val="00AA44EF"/>
    <w:rsid w:val="00AC2F5A"/>
    <w:rsid w:val="00B60722"/>
    <w:rsid w:val="00B620FB"/>
    <w:rsid w:val="00B86376"/>
    <w:rsid w:val="00BD0603"/>
    <w:rsid w:val="00BF39F5"/>
    <w:rsid w:val="00C0302F"/>
    <w:rsid w:val="00C151C0"/>
    <w:rsid w:val="00C65623"/>
    <w:rsid w:val="00C951C5"/>
    <w:rsid w:val="00CC317A"/>
    <w:rsid w:val="00D10E51"/>
    <w:rsid w:val="00D15787"/>
    <w:rsid w:val="00D574C2"/>
    <w:rsid w:val="00D66B57"/>
    <w:rsid w:val="00DA3002"/>
    <w:rsid w:val="00DB048E"/>
    <w:rsid w:val="00DD074F"/>
    <w:rsid w:val="00DF326C"/>
    <w:rsid w:val="00DF3F52"/>
    <w:rsid w:val="00E2743C"/>
    <w:rsid w:val="00E60A5F"/>
    <w:rsid w:val="00E822EF"/>
    <w:rsid w:val="00E94F08"/>
    <w:rsid w:val="00F56E6C"/>
    <w:rsid w:val="00F66016"/>
    <w:rsid w:val="00F95574"/>
    <w:rsid w:val="00FC10FE"/>
    <w:rsid w:val="00FE051E"/>
    <w:rsid w:val="00FE7012"/>
    <w:rsid w:val="00FF13D7"/>
    <w:rsid w:val="00FF6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39D22B"/>
  <w15:docId w15:val="{A2F8FA1F-DF96-4ABB-A48B-D407D2F3C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138A2"/>
    <w:rPr>
      <w:rFonts w:ascii="Arial" w:eastAsia="ＭＳ ゴシック" w:hAnsi="Arial"/>
      <w:sz w:val="18"/>
      <w:szCs w:val="18"/>
    </w:rPr>
  </w:style>
  <w:style w:type="paragraph" w:styleId="a4">
    <w:name w:val="header"/>
    <w:basedOn w:val="a"/>
    <w:link w:val="a5"/>
    <w:unhideWhenUsed/>
    <w:rsid w:val="000A3243"/>
    <w:pPr>
      <w:tabs>
        <w:tab w:val="center" w:pos="4252"/>
        <w:tab w:val="right" w:pos="8504"/>
      </w:tabs>
      <w:snapToGrid w:val="0"/>
    </w:pPr>
  </w:style>
  <w:style w:type="character" w:customStyle="1" w:styleId="a5">
    <w:name w:val="ヘッダー (文字)"/>
    <w:basedOn w:val="a0"/>
    <w:link w:val="a4"/>
    <w:rsid w:val="000A3243"/>
    <w:rPr>
      <w:kern w:val="2"/>
      <w:sz w:val="21"/>
      <w:szCs w:val="24"/>
    </w:rPr>
  </w:style>
  <w:style w:type="paragraph" w:styleId="a6">
    <w:name w:val="footer"/>
    <w:basedOn w:val="a"/>
    <w:link w:val="a7"/>
    <w:unhideWhenUsed/>
    <w:rsid w:val="000A3243"/>
    <w:pPr>
      <w:tabs>
        <w:tab w:val="center" w:pos="4252"/>
        <w:tab w:val="right" w:pos="8504"/>
      </w:tabs>
      <w:snapToGrid w:val="0"/>
    </w:pPr>
  </w:style>
  <w:style w:type="character" w:customStyle="1" w:styleId="a7">
    <w:name w:val="フッター (文字)"/>
    <w:basedOn w:val="a0"/>
    <w:link w:val="a6"/>
    <w:rsid w:val="000A324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284073">
      <w:bodyDiv w:val="1"/>
      <w:marLeft w:val="0"/>
      <w:marRight w:val="0"/>
      <w:marTop w:val="0"/>
      <w:marBottom w:val="0"/>
      <w:divBdr>
        <w:top w:val="none" w:sz="0" w:space="0" w:color="auto"/>
        <w:left w:val="none" w:sz="0" w:space="0" w:color="auto"/>
        <w:bottom w:val="none" w:sz="0" w:space="0" w:color="auto"/>
        <w:right w:val="none" w:sz="0" w:space="0" w:color="auto"/>
      </w:divBdr>
    </w:div>
    <w:div w:id="289865897">
      <w:bodyDiv w:val="1"/>
      <w:marLeft w:val="0"/>
      <w:marRight w:val="0"/>
      <w:marTop w:val="0"/>
      <w:marBottom w:val="0"/>
      <w:divBdr>
        <w:top w:val="none" w:sz="0" w:space="0" w:color="auto"/>
        <w:left w:val="none" w:sz="0" w:space="0" w:color="auto"/>
        <w:bottom w:val="none" w:sz="0" w:space="0" w:color="auto"/>
        <w:right w:val="none" w:sz="0" w:space="0" w:color="auto"/>
      </w:divBdr>
    </w:div>
    <w:div w:id="325324225">
      <w:bodyDiv w:val="1"/>
      <w:marLeft w:val="0"/>
      <w:marRight w:val="0"/>
      <w:marTop w:val="0"/>
      <w:marBottom w:val="0"/>
      <w:divBdr>
        <w:top w:val="none" w:sz="0" w:space="0" w:color="auto"/>
        <w:left w:val="none" w:sz="0" w:space="0" w:color="auto"/>
        <w:bottom w:val="none" w:sz="0" w:space="0" w:color="auto"/>
        <w:right w:val="none" w:sz="0" w:space="0" w:color="auto"/>
      </w:divBdr>
    </w:div>
    <w:div w:id="93868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227</Words>
  <Characters>1300</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明石市生涯学習センター中央監視盤保守業務委託仕様書</vt:lpstr>
      <vt:lpstr>明石市生涯学習センター中央監視盤保守業務委託仕様書</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明石市生涯学習センター中央監視盤保守業務委託仕様書</dc:title>
  <dc:creator>hiro-oni</dc:creator>
  <cp:lastModifiedBy>一般財団法人明石コミュニティ創造協会</cp:lastModifiedBy>
  <cp:revision>18</cp:revision>
  <cp:lastPrinted>2021-03-04T06:42:00Z</cp:lastPrinted>
  <dcterms:created xsi:type="dcterms:W3CDTF">2017-02-28T07:00:00Z</dcterms:created>
  <dcterms:modified xsi:type="dcterms:W3CDTF">2022-03-29T11:11:00Z</dcterms:modified>
</cp:coreProperties>
</file>